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314"/>
        <w:gridCol w:w="118"/>
        <w:gridCol w:w="307"/>
        <w:gridCol w:w="137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B31B2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8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B31B21" w:rsidTr="00B31B21">
        <w:trPr>
          <w:trHeight w:val="280"/>
          <w:jc w:val="center"/>
        </w:trPr>
        <w:tc>
          <w:tcPr>
            <w:tcW w:w="243" w:type="dxa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3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72FA4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72FA4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autoSpaceDE/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</w:tr>
      <w:tr w:rsidR="00795F57" w:rsidRPr="00091D6D" w:rsidTr="00B31B2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54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56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8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47B3E" w:rsidRPr="006338E9">
        <w:rPr>
          <w:rFonts w:ascii="Arial Narrow" w:hAnsi="Arial Narrow"/>
          <w:sz w:val="22"/>
          <w:szCs w:val="22"/>
          <w:u w:val="single"/>
          <w:lang w:val="mk-MK"/>
        </w:rPr>
        <w:t>__</w:t>
      </w:r>
      <w:r w:rsidR="00C47B3E" w:rsidRPr="006338E9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</w:t>
      </w:r>
      <w:r w:rsidRPr="006338E9">
        <w:rPr>
          <w:rFonts w:ascii="Arial Narrow" w:hAnsi="Arial Narrow"/>
          <w:sz w:val="22"/>
          <w:szCs w:val="22"/>
          <w:u w:val="single"/>
          <w:lang w:val="mk-MK"/>
        </w:rPr>
        <w:t>______________________________________</w:t>
      </w:r>
    </w:p>
    <w:p w:rsidR="00E66266" w:rsidRPr="000924BF" w:rsidRDefault="00E66266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__</w:t>
      </w:r>
      <w:r w:rsidR="00C47B3E" w:rsidRPr="006338E9">
        <w:rPr>
          <w:rFonts w:ascii="Arial Narrow" w:hAnsi="Arial Narrow"/>
          <w:sz w:val="28"/>
          <w:szCs w:val="28"/>
          <w:u w:val="single"/>
          <w:lang w:val="mk-MK"/>
        </w:rPr>
        <w:t>Бул. Јане Сандански  29А</w:t>
      </w:r>
      <w:r w:rsidR="00B31B21" w:rsidRPr="006338E9">
        <w:rPr>
          <w:rFonts w:ascii="Arial Narrow" w:hAnsi="Arial Narrow"/>
          <w:sz w:val="28"/>
          <w:szCs w:val="28"/>
          <w:u w:val="single"/>
          <w:lang w:val="mk-MK"/>
        </w:rPr>
        <w:t xml:space="preserve">, Скопје, </w:t>
      </w:r>
      <w:r w:rsidR="00B22665" w:rsidRPr="000924BF">
        <w:rPr>
          <w:rFonts w:ascii="Arial Narrow" w:hAnsi="Arial Narrow"/>
          <w:sz w:val="22"/>
          <w:szCs w:val="22"/>
          <w:u w:val="single"/>
        </w:rPr>
        <w:t>071 377 404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</w:t>
      </w:r>
      <w:r w:rsidR="00C47B3E" w:rsidRPr="00B31B21">
        <w:rPr>
          <w:rFonts w:ascii="Arial Narrow" w:hAnsi="Arial Narrow"/>
          <w:sz w:val="28"/>
          <w:szCs w:val="28"/>
          <w:u w:val="single"/>
          <w:lang w:val="mk-MK"/>
        </w:rPr>
        <w:t>4030995210739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B31B21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8"/>
          <w:szCs w:val="28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 1 јануари до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  31.12.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20</w:t>
      </w:r>
      <w:r w:rsidR="00B22665">
        <w:rPr>
          <w:rFonts w:ascii="Arial Narrow" w:hAnsi="Arial Narrow"/>
          <w:color w:val="000000"/>
          <w:sz w:val="28"/>
          <w:szCs w:val="28"/>
          <w:lang w:val="mk-MK"/>
        </w:rPr>
        <w:t>22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г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A80CE2" w:rsidTr="00B31B21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B22665" w:rsidP="00CD56B4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3750</w:t>
            </w:r>
            <w:r w:rsidR="00514993" w:rsidRPr="00A80CE2">
              <w:rPr>
                <w:rFonts w:cs="Arial"/>
                <w:b/>
                <w:sz w:val="26"/>
                <w:szCs w:val="26"/>
              </w:rPr>
              <w:t>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0924BF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10200000</w:t>
            </w:r>
          </w:p>
        </w:tc>
      </w:tr>
      <w:tr w:rsidR="00E66266" w:rsidRPr="00091D6D" w:rsidTr="00B31B21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7949D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36E21" w:rsidRDefault="00B22665" w:rsidP="00CD56B4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3750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736E21" w:rsidRDefault="000924BF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10200000</w:t>
            </w:r>
          </w:p>
        </w:tc>
      </w:tr>
      <w:tr w:rsidR="00E66266" w:rsidRPr="00091D6D" w:rsidTr="00B31B21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E66266" w:rsidRPr="00091D6D" w:rsidTr="00B31B21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B22665" w:rsidP="00514993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2000000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8E5C72" w:rsidRDefault="000924BF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  <w:r>
              <w:rPr>
                <w:rFonts w:cs="Arial"/>
                <w:sz w:val="26"/>
                <w:szCs w:val="26"/>
                <w:lang w:val="mk-MK"/>
              </w:rPr>
              <w:t>3</w:t>
            </w:r>
            <w:r w:rsidR="008E5C72">
              <w:rPr>
                <w:rFonts w:cs="Arial"/>
                <w:sz w:val="26"/>
                <w:szCs w:val="26"/>
                <w:lang w:val="mk-MK"/>
              </w:rPr>
              <w:t>000000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B31B21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22665" w:rsidRDefault="00B22665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600000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24BF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  <w:t>2100</w:t>
            </w:r>
            <w:r w:rsidR="008E5C72" w:rsidRPr="008E5C72"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  <w:t>000</w:t>
            </w: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22665" w:rsidRDefault="00B22665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6"/>
                <w:szCs w:val="26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B22665">
            <w:pPr>
              <w:shd w:val="clear" w:color="auto" w:fill="FFFFFF"/>
              <w:snapToGrid w:val="0"/>
              <w:ind w:left="223" w:hanging="223"/>
              <w:jc w:val="center"/>
              <w:rPr>
                <w:rFonts w:ascii="Arial Narrow" w:hAnsi="Arial Narrow"/>
                <w:sz w:val="26"/>
                <w:szCs w:val="26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6"/>
                <w:szCs w:val="26"/>
                <w:lang w:val="mk-MK"/>
              </w:rPr>
            </w:pPr>
          </w:p>
        </w:tc>
      </w:tr>
      <w:tr w:rsidR="00091D6D" w:rsidRPr="00091D6D" w:rsidTr="00B31B21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22665" w:rsidRDefault="00B22665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0924BF" w:rsidP="000924BF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6"/>
                <w:szCs w:val="26"/>
                <w:lang w:val="mk-MK"/>
              </w:rPr>
              <w:t>5</w:t>
            </w:r>
            <w:r w:rsidR="008E5C72" w:rsidRPr="008E5C72">
              <w:rPr>
                <w:rFonts w:ascii="Arial Narrow" w:hAnsi="Arial Narrow"/>
                <w:sz w:val="26"/>
                <w:szCs w:val="26"/>
                <w:lang w:val="mk-MK"/>
              </w:rPr>
              <w:t>100000</w:t>
            </w:r>
          </w:p>
        </w:tc>
      </w:tr>
      <w:tr w:rsidR="00091D6D" w:rsidRPr="00091D6D" w:rsidTr="00B31B21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B31B21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B31B2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B22665" w:rsidP="00514993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  <w:r>
              <w:rPr>
                <w:rFonts w:cs="Arial"/>
                <w:b/>
                <w:i w:val="0"/>
                <w:color w:val="000000"/>
              </w:rPr>
              <w:t>3750</w:t>
            </w:r>
            <w:r w:rsidR="00514993" w:rsidRPr="00736E21">
              <w:rPr>
                <w:rFonts w:cs="Arial"/>
                <w:b/>
                <w:i w:val="0"/>
                <w:color w:val="000000"/>
              </w:rPr>
              <w:t>000</w:t>
            </w:r>
          </w:p>
          <w:p w:rsidR="00514993" w:rsidRPr="00736E21" w:rsidRDefault="00514993" w:rsidP="00514993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0924BF" w:rsidP="006338E9">
            <w:pPr>
              <w:pStyle w:val="Caption"/>
              <w:jc w:val="right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lang w:val="mk-MK"/>
              </w:rPr>
              <w:t>10200</w:t>
            </w:r>
            <w:r w:rsidR="00736E21" w:rsidRPr="00736E21">
              <w:rPr>
                <w:rFonts w:cs="Arial"/>
                <w:b/>
                <w:i w:val="0"/>
              </w:rPr>
              <w:t>000</w:t>
            </w:r>
          </w:p>
          <w:p w:rsidR="00C72FA4" w:rsidRPr="00736E21" w:rsidRDefault="00C72FA4" w:rsidP="006338E9">
            <w:pPr>
              <w:pStyle w:val="Caption"/>
              <w:jc w:val="right"/>
              <w:rPr>
                <w:rFonts w:cs="Arial"/>
                <w:b/>
              </w:rPr>
            </w:pPr>
          </w:p>
        </w:tc>
      </w:tr>
      <w:tr w:rsidR="00091D6D" w:rsidRPr="00091D6D" w:rsidTr="00B31B21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736E21" w:rsidRDefault="00B22665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375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736E21" w:rsidRDefault="000924BF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10200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B22665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375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0924BF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10200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A80CE2" w:rsidRDefault="008E5C72" w:rsidP="00B22665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  <w:lang w:val="mk-MK"/>
              </w:rPr>
              <w:t xml:space="preserve">    </w:t>
            </w:r>
            <w:r w:rsidR="00B22665">
              <w:rPr>
                <w:rFonts w:cs="Arial"/>
                <w:color w:val="000000"/>
                <w:sz w:val="26"/>
                <w:szCs w:val="26"/>
              </w:rPr>
              <w:t>375</w:t>
            </w:r>
            <w:r w:rsidR="00514993" w:rsidRPr="00A80CE2">
              <w:rPr>
                <w:rFonts w:cs="Arial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A80CE2" w:rsidRDefault="000924BF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  <w:lang w:val="mk-MK"/>
              </w:rPr>
              <w:t>10200</w:t>
            </w:r>
            <w:r w:rsidR="00736E21">
              <w:rPr>
                <w:rFonts w:cs="Arial"/>
                <w:color w:val="000000"/>
                <w:sz w:val="26"/>
                <w:szCs w:val="26"/>
              </w:rPr>
              <w:t>000</w:t>
            </w:r>
          </w:p>
          <w:p w:rsidR="00C72FA4" w:rsidRPr="00A80CE2" w:rsidRDefault="00C72FA4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8B1917" w:rsidRPr="00091D6D" w:rsidTr="00B31B21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B22665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375</w:t>
            </w:r>
            <w:r w:rsidR="008E5C72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0924BF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10200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</w:tr>
      <w:tr w:rsidR="008B1917" w:rsidRPr="00091D6D" w:rsidTr="00B31B21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8B1917" w:rsidRPr="00091D6D" w:rsidTr="00B31B21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B22665" w:rsidP="00B22665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3750</w:t>
            </w:r>
            <w:r w:rsidR="008E5C72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0924BF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10200</w:t>
            </w:r>
            <w:bookmarkStart w:id="14" w:name="_GoBack"/>
            <w:bookmarkEnd w:id="14"/>
            <w:r w:rsidR="00736E21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</w:tr>
      <w:tr w:rsidR="008B1917" w:rsidRPr="00091D6D" w:rsidTr="00B31B21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8E5C72" w:rsidRDefault="00514993" w:rsidP="00B22665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  <w:r w:rsidRPr="00A80CE2">
              <w:rPr>
                <w:rFonts w:cs="Arial"/>
                <w:sz w:val="26"/>
                <w:szCs w:val="26"/>
              </w:rPr>
              <w:t>1</w:t>
            </w:r>
            <w:r w:rsidR="00B22665">
              <w:rPr>
                <w:rFonts w:cs="Arial"/>
                <w:sz w:val="26"/>
                <w:szCs w:val="26"/>
              </w:rPr>
              <w:t>67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338E9" w:rsidRPr="00A80CE2" w:rsidRDefault="00CD56B4" w:rsidP="00B22665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  <w:r w:rsidR="00B22665">
              <w:rPr>
                <w:rFonts w:cs="Arial"/>
                <w:sz w:val="26"/>
                <w:szCs w:val="26"/>
              </w:rPr>
              <w:t>83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6338E9" w:rsidRDefault="00E66266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  <w:r w:rsidR="006338E9"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СКОПЈЕ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</w:p>
    <w:p w:rsidR="00E66266" w:rsidRPr="00091D6D" w:rsidRDefault="00E66266" w:rsidP="00E44DB2">
      <w:pPr>
        <w:spacing w:before="211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36E21">
        <w:rPr>
          <w:rFonts w:ascii="Arial Narrow" w:hAnsi="Arial Narrow"/>
          <w:color w:val="000000"/>
          <w:sz w:val="22"/>
          <w:szCs w:val="22"/>
          <w:lang w:val="mk-MK"/>
        </w:rPr>
        <w:t xml:space="preserve">ден   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CD56B4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8E5C72">
        <w:rPr>
          <w:rFonts w:ascii="Arial Narrow" w:hAnsi="Arial Narrow"/>
          <w:color w:val="000000"/>
          <w:sz w:val="22"/>
          <w:szCs w:val="22"/>
          <w:lang w:val="mk-MK"/>
        </w:rPr>
        <w:t>28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.02.202</w:t>
      </w:r>
      <w:r w:rsidR="00B22665">
        <w:rPr>
          <w:rFonts w:ascii="Arial Narrow" w:hAnsi="Arial Narrow"/>
          <w:color w:val="000000"/>
          <w:sz w:val="22"/>
          <w:szCs w:val="22"/>
          <w:lang w:val="mk-MK"/>
        </w:rPr>
        <w:t>3</w:t>
      </w: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24BF"/>
    <w:rsid w:val="00095BB8"/>
    <w:rsid w:val="00322A95"/>
    <w:rsid w:val="0037357D"/>
    <w:rsid w:val="00514993"/>
    <w:rsid w:val="006338E9"/>
    <w:rsid w:val="006B157D"/>
    <w:rsid w:val="006C5A67"/>
    <w:rsid w:val="00724CB0"/>
    <w:rsid w:val="00736E21"/>
    <w:rsid w:val="0077647F"/>
    <w:rsid w:val="007949DA"/>
    <w:rsid w:val="00795F57"/>
    <w:rsid w:val="00821148"/>
    <w:rsid w:val="008B1917"/>
    <w:rsid w:val="008C71AC"/>
    <w:rsid w:val="008E5C72"/>
    <w:rsid w:val="00943078"/>
    <w:rsid w:val="00A46B82"/>
    <w:rsid w:val="00A50EFE"/>
    <w:rsid w:val="00A80CE2"/>
    <w:rsid w:val="00B22665"/>
    <w:rsid w:val="00B31B21"/>
    <w:rsid w:val="00C0682D"/>
    <w:rsid w:val="00C47B3E"/>
    <w:rsid w:val="00C72FA4"/>
    <w:rsid w:val="00CD2FE9"/>
    <w:rsid w:val="00CD56B4"/>
    <w:rsid w:val="00D5688F"/>
    <w:rsid w:val="00D6699F"/>
    <w:rsid w:val="00E44DB2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BEC7"/>
  <w15:docId w15:val="{31FC26EB-AC97-4670-A060-3C88077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E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3</cp:revision>
  <cp:lastPrinted>2019-02-20T14:22:00Z</cp:lastPrinted>
  <dcterms:created xsi:type="dcterms:W3CDTF">2023-02-26T14:29:00Z</dcterms:created>
  <dcterms:modified xsi:type="dcterms:W3CDTF">2023-02-26T14:37:00Z</dcterms:modified>
</cp:coreProperties>
</file>